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F" w:rsidRPr="00716CA6" w:rsidRDefault="008076AF" w:rsidP="008076AF">
      <w:pPr>
        <w:tabs>
          <w:tab w:val="left" w:pos="0"/>
          <w:tab w:val="left" w:pos="1260"/>
        </w:tabs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16CA6">
        <w:rPr>
          <w:rFonts w:ascii="Times New Roman" w:eastAsia="Times New Roman" w:hAnsi="Times New Roman"/>
          <w:b/>
          <w:sz w:val="24"/>
          <w:szCs w:val="24"/>
        </w:rPr>
        <w:t>ПРОЕКТ № </w:t>
      </w:r>
      <w:r w:rsidR="005D3E1B" w:rsidRPr="00716CA6">
        <w:rPr>
          <w:rFonts w:ascii="Times New Roman" w:eastAsia="Times New Roman" w:hAnsi="Times New Roman"/>
          <w:b/>
          <w:sz w:val="24"/>
          <w:szCs w:val="24"/>
        </w:rPr>
        <w:t>30</w:t>
      </w:r>
      <w:r w:rsidRPr="00716CA6">
        <w:rPr>
          <w:rFonts w:ascii="Times New Roman" w:eastAsia="Times New Roman" w:hAnsi="Times New Roman"/>
          <w:b/>
          <w:sz w:val="24"/>
          <w:szCs w:val="24"/>
        </w:rPr>
        <w:t>-202</w:t>
      </w:r>
      <w:r w:rsidR="005D3E1B" w:rsidRPr="00716CA6">
        <w:rPr>
          <w:rFonts w:ascii="Times New Roman" w:eastAsia="Times New Roman" w:hAnsi="Times New Roman"/>
          <w:b/>
          <w:sz w:val="24"/>
          <w:szCs w:val="24"/>
        </w:rPr>
        <w:t>4</w:t>
      </w:r>
    </w:p>
    <w:p w:rsidR="00366434" w:rsidRPr="00716CA6" w:rsidRDefault="00366434" w:rsidP="00B60289">
      <w:pPr>
        <w:tabs>
          <w:tab w:val="left" w:pos="0"/>
          <w:tab w:val="left" w:pos="1260"/>
        </w:tabs>
        <w:spacing w:before="6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АДМИНИСТРАЦИЯ ЧЕРНЯЕВСКОГО СЕЛЬСКОГО ПОСЕЛЕНИЯ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ТАРСКОГО МУНИЦИПАЛЬНОГО РАЙОНА ОМСКОЙ ОБЛАСТИ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907"/>
      </w:tblGrid>
      <w:tr w:rsidR="00366434" w:rsidRPr="00716CA6" w:rsidTr="00D772C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366434" w:rsidRPr="00716CA6" w:rsidRDefault="00366434" w:rsidP="00366434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с. Черняево</w:t>
      </w: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6B3F" w:rsidRDefault="00056FCD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изменения в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14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муниципальной услуги «Предоставление выписок из реестра муниципального имущества Черняевского сельского поселения Тарского муниципального района Омской области»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Черняевского сельского поселения Тарского муниципального района Омской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</w:p>
    <w:p w:rsidR="008906F5" w:rsidRPr="00716CA6" w:rsidRDefault="00056FCD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18 ноября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№ 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86</w:t>
      </w:r>
    </w:p>
    <w:bookmarkEnd w:id="0"/>
    <w:p w:rsidR="008906F5" w:rsidRPr="00716CA6" w:rsidRDefault="008906F5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DA7" w:rsidRPr="00716CA6" w:rsidRDefault="00056FCD" w:rsidP="008906F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 210-ФЗ «Об организации предоставления государственных и муниципальных услуг»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</w:t>
      </w:r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>Уставом Черняевского сельского поселения Тарского муниципального района Омской области, Администрация Черняевского сельского поселения Тарского муниципального района постановляет:</w:t>
      </w:r>
      <w:proofErr w:type="gramEnd"/>
    </w:p>
    <w:p w:rsidR="00056FCD" w:rsidRPr="00716CA6" w:rsidRDefault="00056FCD" w:rsidP="00F70542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716CA6">
        <w:rPr>
          <w:sz w:val="26"/>
          <w:szCs w:val="26"/>
        </w:rPr>
        <w:t xml:space="preserve">Внести в </w:t>
      </w:r>
      <w:r w:rsidR="005D3E1B" w:rsidRPr="00716CA6">
        <w:rPr>
          <w:sz w:val="26"/>
          <w:szCs w:val="26"/>
        </w:rPr>
        <w:t xml:space="preserve">пункт 14 </w:t>
      </w:r>
      <w:r w:rsidR="008906F5" w:rsidRPr="00716CA6">
        <w:rPr>
          <w:sz w:val="26"/>
          <w:szCs w:val="26"/>
        </w:rPr>
        <w:t>административн</w:t>
      </w:r>
      <w:r w:rsidR="005D3E1B" w:rsidRPr="00716CA6">
        <w:rPr>
          <w:sz w:val="26"/>
          <w:szCs w:val="26"/>
        </w:rPr>
        <w:t>ого</w:t>
      </w:r>
      <w:r w:rsidR="008906F5" w:rsidRPr="00716CA6">
        <w:rPr>
          <w:sz w:val="26"/>
          <w:szCs w:val="26"/>
        </w:rPr>
        <w:t xml:space="preserve"> регламент</w:t>
      </w:r>
      <w:r w:rsidR="005D3E1B" w:rsidRPr="00716CA6">
        <w:rPr>
          <w:sz w:val="26"/>
          <w:szCs w:val="26"/>
        </w:rPr>
        <w:t>а</w:t>
      </w:r>
      <w:r w:rsidR="008906F5" w:rsidRPr="00716CA6">
        <w:rPr>
          <w:sz w:val="26"/>
          <w:szCs w:val="26"/>
        </w:rPr>
        <w:t xml:space="preserve"> предоставления муниципальной услуги «Предоставление выписок из реестра муниципального имущества Черняевского сельского поселения Тарского муниципального района Омской области», утвержденн</w:t>
      </w:r>
      <w:r w:rsidR="005D3E1B" w:rsidRPr="00716CA6">
        <w:rPr>
          <w:sz w:val="26"/>
          <w:szCs w:val="26"/>
        </w:rPr>
        <w:t>ого</w:t>
      </w:r>
      <w:r w:rsidR="008906F5" w:rsidRPr="00716CA6">
        <w:rPr>
          <w:sz w:val="26"/>
          <w:szCs w:val="26"/>
        </w:rPr>
        <w:t xml:space="preserve"> постановлением Администрации Черняевского сельского поселения Тарского муниципального района Омской области от 18 ноября 2022 года № 86 «Об утверждении административного регламента по предоставлению муниципальной услуги «Предоставление выписок из реестра муниципального имущества Черняевского сельского поселения Тарского муниципального района</w:t>
      </w:r>
      <w:proofErr w:type="gramEnd"/>
      <w:r w:rsidR="008906F5" w:rsidRPr="00716CA6">
        <w:rPr>
          <w:sz w:val="26"/>
          <w:szCs w:val="26"/>
        </w:rPr>
        <w:t xml:space="preserve"> Омской области»,</w:t>
      </w:r>
      <w:r w:rsidRPr="00716CA6">
        <w:rPr>
          <w:sz w:val="26"/>
          <w:szCs w:val="26"/>
        </w:rPr>
        <w:t xml:space="preserve"> следующее изменение:</w:t>
      </w:r>
    </w:p>
    <w:p w:rsidR="005D3E1B" w:rsidRPr="00716CA6" w:rsidRDefault="005D3E1B" w:rsidP="00F705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подпункт 7 изложить в следующей редакции:</w:t>
      </w:r>
    </w:p>
    <w:p w:rsidR="005D3E1B" w:rsidRPr="00716CA6" w:rsidRDefault="008906F5" w:rsidP="00F705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«</w:t>
      </w:r>
      <w:r w:rsidR="005D3E1B" w:rsidRPr="00716CA6">
        <w:rPr>
          <w:rFonts w:ascii="Times New Roman" w:hAnsi="Times New Roman"/>
          <w:sz w:val="26"/>
          <w:szCs w:val="26"/>
        </w:rPr>
        <w:t>7</w:t>
      </w:r>
      <w:r w:rsidRPr="00716CA6">
        <w:rPr>
          <w:rFonts w:ascii="Times New Roman" w:hAnsi="Times New Roman"/>
          <w:sz w:val="26"/>
          <w:szCs w:val="26"/>
        </w:rPr>
        <w:t>) пр</w:t>
      </w:r>
      <w:r w:rsidR="005D3E1B" w:rsidRPr="00716CA6">
        <w:rPr>
          <w:rFonts w:ascii="Times New Roman" w:hAnsi="Times New Roman"/>
          <w:sz w:val="26"/>
          <w:szCs w:val="26"/>
        </w:rPr>
        <w:t>иказ Министерства финансов Российской Федерации от 10 октября 2023 года № 163н «Об утверждении Порядка ведения органами местного самоуправления реестров муниципального имущества» (</w:t>
      </w:r>
      <w:hyperlink r:id="rId8" w:history="1">
        <w:r w:rsidR="005D3E1B" w:rsidRPr="00716CA6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5D3E1B" w:rsidRPr="00716CA6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5D3E1B" w:rsidRPr="00716CA6">
          <w:rPr>
            <w:rStyle w:val="a3"/>
            <w:rFonts w:ascii="Times New Roman" w:hAnsi="Times New Roman"/>
            <w:sz w:val="26"/>
            <w:szCs w:val="26"/>
            <w:lang w:val="en-US"/>
          </w:rPr>
          <w:t>pravo</w:t>
        </w:r>
        <w:proofErr w:type="spellEnd"/>
        <w:r w:rsidR="005D3E1B" w:rsidRPr="00716CA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5D3E1B" w:rsidRPr="00716CA6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5D3E1B" w:rsidRPr="00716CA6">
          <w:rPr>
            <w:rStyle w:val="a3"/>
            <w:rFonts w:ascii="Times New Roman" w:hAnsi="Times New Roman"/>
            <w:sz w:val="26"/>
            <w:szCs w:val="26"/>
          </w:rPr>
          <w:t>.</w:t>
        </w:r>
        <w:r w:rsidR="005D3E1B" w:rsidRPr="00716CA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D3E1B" w:rsidRPr="00716CA6">
        <w:rPr>
          <w:rFonts w:ascii="Times New Roman" w:hAnsi="Times New Roman"/>
          <w:sz w:val="26"/>
          <w:szCs w:val="26"/>
        </w:rPr>
        <w:t>, 04.12.2023);».</w:t>
      </w:r>
    </w:p>
    <w:p w:rsidR="00655280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информационном бюллетене «Официальный вестник Черняевского сельского поселения» и официальном сайте Черняевского сельского поселения Тарского муниципального района Омской области 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hyperlink r:id="rId9" w:history="1">
        <w:r w:rsidR="00655280" w:rsidRPr="00716CA6">
          <w:rPr>
            <w:rFonts w:ascii="Times New Roman" w:eastAsia="Times New Roman" w:hAnsi="Times New Roman"/>
            <w:sz w:val="26"/>
            <w:szCs w:val="26"/>
            <w:shd w:val="clear" w:color="auto" w:fill="FFFFFF"/>
            <w:lang w:eastAsia="ru-RU"/>
          </w:rPr>
          <w:t>https://chernyaevskoe-r52.gosweb.gosuslugi.ru</w:t>
        </w:r>
      </w:hyperlink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076AF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66434" w:rsidRPr="00716CA6" w:rsidRDefault="00366434" w:rsidP="00366434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2941"/>
        <w:gridCol w:w="3481"/>
        <w:gridCol w:w="3114"/>
      </w:tblGrid>
      <w:tr w:rsidR="00366434" w:rsidRPr="00716CA6" w:rsidTr="00D772CD">
        <w:tc>
          <w:tcPr>
            <w:tcW w:w="294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Черняевского</w:t>
            </w:r>
          </w:p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Н.А. Белых</w:t>
            </w:r>
          </w:p>
        </w:tc>
      </w:tr>
    </w:tbl>
    <w:p w:rsidR="00366434" w:rsidRPr="00716CA6" w:rsidRDefault="00366434" w:rsidP="00EF397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66434" w:rsidRPr="00716CA6" w:rsidSect="0015263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0B" w:rsidRDefault="00E6270B" w:rsidP="00683705">
      <w:r>
        <w:separator/>
      </w:r>
    </w:p>
  </w:endnote>
  <w:endnote w:type="continuationSeparator" w:id="0">
    <w:p w:rsidR="00E6270B" w:rsidRDefault="00E6270B" w:rsidP="006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0B" w:rsidRDefault="00E6270B" w:rsidP="00683705">
      <w:r>
        <w:separator/>
      </w:r>
    </w:p>
  </w:footnote>
  <w:footnote w:type="continuationSeparator" w:id="0">
    <w:p w:rsidR="00E6270B" w:rsidRDefault="00E6270B" w:rsidP="0068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FE" w:rsidRDefault="00DF7FFE">
    <w:pPr>
      <w:framePr w:wrap="around" w:vAnchor="text" w:hAnchor="margin" w:xAlign="center" w:y="1"/>
    </w:pPr>
  </w:p>
  <w:p w:rsidR="00DF7FFE" w:rsidRDefault="00DF7F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4B2"/>
    <w:multiLevelType w:val="hybridMultilevel"/>
    <w:tmpl w:val="774057AE"/>
    <w:lvl w:ilvl="0" w:tplc="FCF4BA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6197F"/>
    <w:multiLevelType w:val="hybridMultilevel"/>
    <w:tmpl w:val="F2D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2EF"/>
    <w:multiLevelType w:val="multilevel"/>
    <w:tmpl w:val="A9046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1" w:hanging="2160"/>
      </w:pPr>
      <w:rPr>
        <w:rFonts w:hint="default"/>
      </w:rPr>
    </w:lvl>
  </w:abstractNum>
  <w:abstractNum w:abstractNumId="3">
    <w:nsid w:val="3E795ABF"/>
    <w:multiLevelType w:val="hybridMultilevel"/>
    <w:tmpl w:val="5DDC23B6"/>
    <w:lvl w:ilvl="0" w:tplc="52B69F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342E74"/>
    <w:multiLevelType w:val="hybridMultilevel"/>
    <w:tmpl w:val="7A160828"/>
    <w:lvl w:ilvl="0" w:tplc="D0E0C9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304DA"/>
    <w:multiLevelType w:val="hybridMultilevel"/>
    <w:tmpl w:val="6984448C"/>
    <w:lvl w:ilvl="0" w:tplc="2EFA8C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A6C1A"/>
    <w:multiLevelType w:val="hybridMultilevel"/>
    <w:tmpl w:val="83027F8E"/>
    <w:lvl w:ilvl="0" w:tplc="ADC4C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A43FA"/>
    <w:multiLevelType w:val="hybridMultilevel"/>
    <w:tmpl w:val="8A56A57C"/>
    <w:lvl w:ilvl="0" w:tplc="314A3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3073"/>
    <w:multiLevelType w:val="hybridMultilevel"/>
    <w:tmpl w:val="C50609A8"/>
    <w:lvl w:ilvl="0" w:tplc="4A82D9E6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D5"/>
    <w:rsid w:val="0000023B"/>
    <w:rsid w:val="000140EF"/>
    <w:rsid w:val="0003419D"/>
    <w:rsid w:val="00041066"/>
    <w:rsid w:val="00053C16"/>
    <w:rsid w:val="00056FCD"/>
    <w:rsid w:val="00057FC0"/>
    <w:rsid w:val="00061277"/>
    <w:rsid w:val="000A38DA"/>
    <w:rsid w:val="000D37C1"/>
    <w:rsid w:val="000D6461"/>
    <w:rsid w:val="000E796F"/>
    <w:rsid w:val="00152637"/>
    <w:rsid w:val="00183ADD"/>
    <w:rsid w:val="001A2A22"/>
    <w:rsid w:val="001B6C19"/>
    <w:rsid w:val="001D1F89"/>
    <w:rsid w:val="001E359D"/>
    <w:rsid w:val="001E49CE"/>
    <w:rsid w:val="001E5018"/>
    <w:rsid w:val="00272B53"/>
    <w:rsid w:val="0029478B"/>
    <w:rsid w:val="002D56E6"/>
    <w:rsid w:val="002F27BF"/>
    <w:rsid w:val="00316F83"/>
    <w:rsid w:val="00320A9E"/>
    <w:rsid w:val="00336B3F"/>
    <w:rsid w:val="00337CC8"/>
    <w:rsid w:val="00345879"/>
    <w:rsid w:val="00352F16"/>
    <w:rsid w:val="00366434"/>
    <w:rsid w:val="003879A7"/>
    <w:rsid w:val="003B4469"/>
    <w:rsid w:val="003D3773"/>
    <w:rsid w:val="003E4B4D"/>
    <w:rsid w:val="003E50A9"/>
    <w:rsid w:val="003F0A8F"/>
    <w:rsid w:val="004118F3"/>
    <w:rsid w:val="004259C5"/>
    <w:rsid w:val="004335A1"/>
    <w:rsid w:val="00436DD9"/>
    <w:rsid w:val="004734DE"/>
    <w:rsid w:val="00486F0E"/>
    <w:rsid w:val="004D0304"/>
    <w:rsid w:val="004E0F56"/>
    <w:rsid w:val="00551479"/>
    <w:rsid w:val="00576ABB"/>
    <w:rsid w:val="005B4480"/>
    <w:rsid w:val="005D3E1B"/>
    <w:rsid w:val="005F649B"/>
    <w:rsid w:val="006006C7"/>
    <w:rsid w:val="00637643"/>
    <w:rsid w:val="0064247E"/>
    <w:rsid w:val="00643264"/>
    <w:rsid w:val="00655280"/>
    <w:rsid w:val="00674921"/>
    <w:rsid w:val="006816BD"/>
    <w:rsid w:val="00683705"/>
    <w:rsid w:val="00686409"/>
    <w:rsid w:val="006A69D8"/>
    <w:rsid w:val="006B6AD4"/>
    <w:rsid w:val="006D6E3A"/>
    <w:rsid w:val="00716CA6"/>
    <w:rsid w:val="00742B3E"/>
    <w:rsid w:val="00745DA7"/>
    <w:rsid w:val="00754F1E"/>
    <w:rsid w:val="007D0EA3"/>
    <w:rsid w:val="008076AF"/>
    <w:rsid w:val="00864235"/>
    <w:rsid w:val="008906F5"/>
    <w:rsid w:val="008C0E39"/>
    <w:rsid w:val="008D089F"/>
    <w:rsid w:val="00916695"/>
    <w:rsid w:val="00926AD5"/>
    <w:rsid w:val="0095346D"/>
    <w:rsid w:val="0096529A"/>
    <w:rsid w:val="009B3EE0"/>
    <w:rsid w:val="009D2CA7"/>
    <w:rsid w:val="00A71E91"/>
    <w:rsid w:val="00AB53D9"/>
    <w:rsid w:val="00AD7F76"/>
    <w:rsid w:val="00B03382"/>
    <w:rsid w:val="00B60289"/>
    <w:rsid w:val="00B82A8C"/>
    <w:rsid w:val="00B937E1"/>
    <w:rsid w:val="00B94380"/>
    <w:rsid w:val="00BC13C7"/>
    <w:rsid w:val="00BE0C07"/>
    <w:rsid w:val="00BE457A"/>
    <w:rsid w:val="00BE74D5"/>
    <w:rsid w:val="00BE7CF0"/>
    <w:rsid w:val="00C02A21"/>
    <w:rsid w:val="00C86844"/>
    <w:rsid w:val="00CF3559"/>
    <w:rsid w:val="00D56F2B"/>
    <w:rsid w:val="00D772CD"/>
    <w:rsid w:val="00D939F7"/>
    <w:rsid w:val="00DA15FD"/>
    <w:rsid w:val="00DC20FD"/>
    <w:rsid w:val="00DF7FFE"/>
    <w:rsid w:val="00E00D46"/>
    <w:rsid w:val="00E5449E"/>
    <w:rsid w:val="00E6270B"/>
    <w:rsid w:val="00E64484"/>
    <w:rsid w:val="00EE0E16"/>
    <w:rsid w:val="00EE2FAA"/>
    <w:rsid w:val="00EF397E"/>
    <w:rsid w:val="00F33117"/>
    <w:rsid w:val="00F5225C"/>
    <w:rsid w:val="00F70542"/>
    <w:rsid w:val="00FA45AF"/>
    <w:rsid w:val="00FB061B"/>
    <w:rsid w:val="00FB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79A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43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43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6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6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4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664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8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79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basedOn w:val="a"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E5018"/>
  </w:style>
  <w:style w:type="paragraph" w:customStyle="1" w:styleId="ConsPlusTitle0">
    <w:name w:val="ConsPlusTitle"/>
    <w:rsid w:val="0086423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076AF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styleId="a6">
    <w:name w:val="No Spacing"/>
    <w:uiPriority w:val="1"/>
    <w:qFormat/>
    <w:rsid w:val="008076AF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076AF"/>
    <w:rPr>
      <w:rFonts w:ascii="Verdana" w:eastAsia="Times New Roman" w:hAnsi="Verdana" w:cs="Verdana"/>
      <w:sz w:val="16"/>
      <w:szCs w:val="16"/>
    </w:rPr>
  </w:style>
  <w:style w:type="paragraph" w:styleId="a7">
    <w:name w:val="header"/>
    <w:basedOn w:val="a"/>
    <w:link w:val="a8"/>
    <w:rsid w:val="00DF7FFE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8">
    <w:name w:val="Верхний колонтитул Знак"/>
    <w:link w:val="a7"/>
    <w:rsid w:val="00DF7FFE"/>
    <w:rPr>
      <w:rFonts w:eastAsia="Times New Roman"/>
      <w:sz w:val="22"/>
      <w:szCs w:val="22"/>
      <w:lang w:eastAsia="en-US"/>
    </w:rPr>
  </w:style>
  <w:style w:type="character" w:styleId="a9">
    <w:name w:val="page number"/>
    <w:rsid w:val="00DF7FFE"/>
  </w:style>
  <w:style w:type="paragraph" w:styleId="aa">
    <w:name w:val="footer"/>
    <w:basedOn w:val="a"/>
    <w:link w:val="ab"/>
    <w:uiPriority w:val="99"/>
    <w:unhideWhenUsed/>
    <w:rsid w:val="0068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37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e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2386</CharactersWithSpaces>
  <SharedDoc>false</SharedDoc>
  <HLinks>
    <vt:vector size="6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http://pravo-search.minjust.ru:8080/bigs/showDocument.html?id=661CBF17-EBBD-4428-B297-15DD473D27BF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smev</dc:creator>
  <cp:lastModifiedBy>smev</cp:lastModifiedBy>
  <cp:revision>6</cp:revision>
  <cp:lastPrinted>2021-12-14T04:14:00Z</cp:lastPrinted>
  <dcterms:created xsi:type="dcterms:W3CDTF">2024-07-08T11:29:00Z</dcterms:created>
  <dcterms:modified xsi:type="dcterms:W3CDTF">2024-07-08T11:47:00Z</dcterms:modified>
</cp:coreProperties>
</file>